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BB02" w14:textId="77777777" w:rsidR="000553BE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0553BE">
        <w:rPr>
          <w:rFonts w:ascii="Arial" w:hAnsi="Arial" w:cs="Arial"/>
          <w:b/>
          <w:bCs/>
        </w:rPr>
        <w:t>ARP 2024-5</w:t>
      </w:r>
    </w:p>
    <w:p w14:paraId="4844DCE9" w14:textId="21158670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</w:rPr>
        <w:t xml:space="preserve">Ethical </w:t>
      </w:r>
      <w:r w:rsidR="000553BE">
        <w:rPr>
          <w:rFonts w:ascii="Arial" w:hAnsi="Arial" w:cs="Arial"/>
          <w:b/>
          <w:bCs/>
        </w:rPr>
        <w:t>Action Plan</w:t>
      </w:r>
    </w:p>
    <w:p w14:paraId="14DBA40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49312C30" w14:textId="1AB3C0FA" w:rsidR="00544330" w:rsidRDefault="000553BE" w:rsidP="00544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6C0527">
        <w:rPr>
          <w:rFonts w:ascii="Arial" w:hAnsi="Arial" w:cs="Arial"/>
          <w:b/>
          <w:bCs/>
          <w:sz w:val="20"/>
          <w:szCs w:val="20"/>
        </w:rPr>
        <w:t>ame</w:t>
      </w:r>
      <w:r>
        <w:rPr>
          <w:rFonts w:ascii="Arial" w:hAnsi="Arial" w:cs="Arial"/>
          <w:b/>
          <w:bCs/>
          <w:sz w:val="20"/>
          <w:szCs w:val="20"/>
        </w:rPr>
        <w:t xml:space="preserve"> of practitioner-researcher</w:t>
      </w:r>
      <w:r w:rsidR="00544330" w:rsidRPr="00544330">
        <w:rPr>
          <w:rFonts w:ascii="Arial" w:hAnsi="Arial" w:cs="Arial"/>
          <w:b/>
          <w:bCs/>
          <w:sz w:val="20"/>
          <w:szCs w:val="20"/>
        </w:rPr>
        <w:t>:</w:t>
      </w:r>
      <w:r w:rsidR="006C0527">
        <w:rPr>
          <w:rFonts w:ascii="Arial" w:hAnsi="Arial" w:cs="Arial"/>
          <w:b/>
          <w:bCs/>
          <w:sz w:val="20"/>
          <w:szCs w:val="20"/>
        </w:rPr>
        <w:t xml:space="preserve"> </w:t>
      </w:r>
      <w:r w:rsidR="008F6B3B">
        <w:rPr>
          <w:rFonts w:ascii="Arial" w:hAnsi="Arial" w:cs="Arial"/>
          <w:b/>
          <w:bCs/>
          <w:sz w:val="20"/>
          <w:szCs w:val="20"/>
        </w:rPr>
        <w:t>Lamprini Tzanaki</w:t>
      </w:r>
    </w:p>
    <w:p w14:paraId="42305580" w14:textId="63729A08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46A50BCF" w:rsidR="00544330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project focus?</w:t>
            </w:r>
          </w:p>
          <w:p w14:paraId="7378BC91" w14:textId="77777777" w:rsidR="006C0527" w:rsidRDefault="006C0527" w:rsidP="006C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A1757" w14:textId="77777777" w:rsidR="00D50CD4" w:rsidRDefault="00D50CD4" w:rsidP="00D50C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D54D1" w14:textId="2B6CF20B" w:rsidR="00D50CD4" w:rsidRDefault="00D84E76" w:rsidP="00D50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project focuses on language and communication in a multilingual</w:t>
            </w:r>
            <w:r w:rsidR="00C4153E">
              <w:rPr>
                <w:rFonts w:ascii="Arial" w:hAnsi="Arial" w:cs="Arial"/>
                <w:sz w:val="20"/>
                <w:szCs w:val="20"/>
              </w:rPr>
              <w:t xml:space="preserve"> classroom. The aim is to understand the barriers and how we can remove them </w:t>
            </w:r>
            <w:proofErr w:type="gramStart"/>
            <w:r w:rsidR="00C4153E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C4153E">
              <w:rPr>
                <w:rFonts w:ascii="Arial" w:hAnsi="Arial" w:cs="Arial"/>
                <w:sz w:val="20"/>
                <w:szCs w:val="20"/>
              </w:rPr>
              <w:t xml:space="preserve"> create an accessible and inclusive space.</w:t>
            </w:r>
          </w:p>
          <w:p w14:paraId="60494060" w14:textId="77777777" w:rsidR="000553BE" w:rsidRDefault="000553BE" w:rsidP="00D50C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5CFF4" w14:textId="77777777" w:rsidR="000553BE" w:rsidRDefault="000553BE" w:rsidP="00D50C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C8AA9" w14:textId="2F32B282" w:rsidR="000553BE" w:rsidRPr="00D50CD4" w:rsidRDefault="000553BE" w:rsidP="00D50C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FE0" w14:textId="117C0360" w:rsidR="00D50CD4" w:rsidRPr="00BB3799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are you going to read about?</w:t>
            </w:r>
            <w:r w:rsidR="00D50CD4"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CD4"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C53BDA" w14:textId="73F4314A" w:rsidR="000553BE" w:rsidRDefault="00C4153E" w:rsidP="000553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 reading will focus on:</w:t>
            </w:r>
          </w:p>
          <w:p w14:paraId="46AA0D30" w14:textId="77777777" w:rsidR="00C4153E" w:rsidRDefault="00C4153E" w:rsidP="000553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8B8D88" w14:textId="49BF5EA4" w:rsidR="00C4153E" w:rsidRDefault="00C4153E" w:rsidP="00C415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Research Methods: Autoethnography/ Document analysis/ Interviews/ Focus Groups</w:t>
            </w:r>
          </w:p>
          <w:p w14:paraId="4A4765FF" w14:textId="042EDC7B" w:rsidR="00C4153E" w:rsidRDefault="00C4153E" w:rsidP="00C415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Learning language and colloquialisms </w:t>
            </w:r>
          </w:p>
          <w:p w14:paraId="477B54C5" w14:textId="25443F37" w:rsidR="00C4153E" w:rsidRDefault="00C4153E" w:rsidP="00C415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Learning backgrounds and teaching in a multilingual class – Cultural differences</w:t>
            </w:r>
          </w:p>
          <w:p w14:paraId="2EBFE1E3" w14:textId="445D2F29" w:rsidR="00C4153E" w:rsidRDefault="00C4153E" w:rsidP="00C415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and using corpora</w:t>
            </w:r>
          </w:p>
          <w:p w14:paraId="68CA5AD4" w14:textId="23B06CED" w:rsidR="00C4153E" w:rsidRPr="00C4153E" w:rsidRDefault="00C4153E" w:rsidP="00C415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Reflective writing</w:t>
            </w:r>
          </w:p>
          <w:p w14:paraId="63229C4F" w14:textId="77777777" w:rsidR="000553BE" w:rsidRDefault="000553BE" w:rsidP="000553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563EAA" w14:textId="27F2C911" w:rsidR="000553BE" w:rsidRPr="006C0527" w:rsidRDefault="000553BE" w:rsidP="000553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22C6C63A" w14:textId="77777777" w:rsidTr="000553BE">
        <w:trPr>
          <w:trHeight w:val="17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4567" w14:textId="77777777" w:rsidR="00544330" w:rsidRDefault="000553BE" w:rsidP="000553BE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action are you going to take in your teaching practice?</w:t>
            </w:r>
          </w:p>
          <w:p w14:paraId="256B2BAD" w14:textId="77777777" w:rsidR="00C4153E" w:rsidRDefault="00C4153E" w:rsidP="00C4153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DA66EA" w14:textId="77777777" w:rsidR="00C4153E" w:rsidRDefault="00C4153E" w:rsidP="00C4153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4153E">
              <w:rPr>
                <w:rFonts w:ascii="Arial" w:hAnsi="Arial" w:cs="Arial"/>
                <w:sz w:val="20"/>
                <w:szCs w:val="20"/>
              </w:rPr>
              <w:t>I will develop a corpora</w:t>
            </w:r>
            <w:r>
              <w:rPr>
                <w:rFonts w:ascii="Arial" w:hAnsi="Arial" w:cs="Arial"/>
                <w:sz w:val="20"/>
                <w:szCs w:val="20"/>
              </w:rPr>
              <w:t>/ glossary</w:t>
            </w:r>
            <w:r w:rsidRPr="00C4153E">
              <w:rPr>
                <w:rFonts w:ascii="Arial" w:hAnsi="Arial" w:cs="Arial"/>
                <w:sz w:val="20"/>
                <w:szCs w:val="20"/>
              </w:rPr>
              <w:t xml:space="preserve"> that it would </w:t>
            </w:r>
            <w:r>
              <w:rPr>
                <w:rFonts w:ascii="Arial" w:hAnsi="Arial" w:cs="Arial"/>
                <w:sz w:val="20"/>
                <w:szCs w:val="20"/>
              </w:rPr>
              <w:t>be adaptable for each subject area that will consist of commonly used terms and phrases.</w:t>
            </w:r>
          </w:p>
          <w:p w14:paraId="01A41657" w14:textId="77777777" w:rsidR="00C4153E" w:rsidRDefault="00C4153E" w:rsidP="00C4153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21AA208" w14:textId="4B0ABE6D" w:rsidR="00C4153E" w:rsidRPr="00C4153E" w:rsidRDefault="00C4153E" w:rsidP="00C4153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Another thing that I’d like to take </w:t>
            </w:r>
            <w:r w:rsidR="00BB070D">
              <w:rPr>
                <w:rFonts w:ascii="Arial" w:hAnsi="Arial" w:cs="Arial"/>
                <w:sz w:val="20"/>
                <w:szCs w:val="20"/>
              </w:rPr>
              <w:t>forward is to look at teaching materials as well as briefs and make more accessible.</w:t>
            </w:r>
          </w:p>
        </w:tc>
      </w:tr>
      <w:tr w:rsidR="00544330" w:rsidRPr="00544330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74A" w14:textId="664C5449" w:rsidR="00B17B0C" w:rsidRPr="000553BE" w:rsidRDefault="000553BE" w:rsidP="000553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Who will be involved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how?</w:t>
            </w:r>
          </w:p>
          <w:p w14:paraId="37E87204" w14:textId="77777777" w:rsidR="000553BE" w:rsidRPr="000553BE" w:rsidRDefault="000553BE" w:rsidP="000553BE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D4A45D" w14:textId="2CD560F3" w:rsidR="00BB070D" w:rsidRDefault="00BB070D" w:rsidP="00D84E7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will be 3 interviews, the first with a teacher of </w:t>
            </w:r>
            <w:r w:rsidR="008F6B3B">
              <w:rPr>
                <w:rFonts w:ascii="Arial" w:hAnsi="Arial" w:cs="Arial"/>
                <w:sz w:val="20"/>
                <w:szCs w:val="20"/>
              </w:rPr>
              <w:t>English, a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from one of the courses that I teach and the last with one of my colleagues.</w:t>
            </w:r>
          </w:p>
          <w:p w14:paraId="68F8C040" w14:textId="77777777" w:rsidR="00BB070D" w:rsidRDefault="00BB070D" w:rsidP="00D84E7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6B95E0FA" w14:textId="1F3C976A" w:rsidR="00D84E76" w:rsidRDefault="00BB070D" w:rsidP="00D84E76">
            <w:pPr>
              <w:pStyle w:val="NormalWeb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also create and share a questionnaire with rest of the programme teaching team.</w:t>
            </w:r>
            <w:r w:rsidR="00D84E76" w:rsidRPr="006C052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35FF05" w14:textId="77777777" w:rsid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11F87" w14:textId="77777777" w:rsid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1D9C7" w14:textId="77777777" w:rsid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82B7F" w14:textId="5F31CBFE" w:rsidR="000553BE" w:rsidRP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53BE">
              <w:rPr>
                <w:rFonts w:ascii="Arial" w:hAnsi="Arial" w:cs="Arial"/>
                <w:color w:val="000000"/>
                <w:sz w:val="16"/>
                <w:szCs w:val="16"/>
              </w:rPr>
              <w:t>N.B. If any of your participants/co-researchers will be under 18, please seek advice from your tutor.</w:t>
            </w:r>
          </w:p>
          <w:p w14:paraId="2A90DF45" w14:textId="78BAA982" w:rsidR="000553BE" w:rsidRPr="00D9214D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4330" w:rsidRPr="00544330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5E1" w14:textId="43A90174" w:rsidR="00544330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D921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proofErr w:type="gramStart"/>
            <w:r w:rsidR="000553BE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proofErr w:type="gramEnd"/>
            <w:r w:rsidR="00055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health &amp; safety concerns, and how will you prepare for them?</w:t>
            </w:r>
          </w:p>
          <w:p w14:paraId="14451F0B" w14:textId="77777777" w:rsidR="000553BE" w:rsidRPr="00D9214D" w:rsidRDefault="000553BE" w:rsidP="000553BE">
            <w:pPr>
              <w:pStyle w:val="ListParagraph"/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498090" w14:textId="77777777" w:rsidR="00D9214D" w:rsidRDefault="00D9214D" w:rsidP="00D9214D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FCBCC9" w14:textId="77777777" w:rsidR="000553BE" w:rsidRDefault="000553BE" w:rsidP="00D9214D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03C858" w14:textId="67A67E62" w:rsidR="000553BE" w:rsidRDefault="00BB070D" w:rsidP="00D9214D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  <w:p w14:paraId="5E61345E" w14:textId="77777777" w:rsidR="000553BE" w:rsidRPr="00D9214D" w:rsidRDefault="000553BE" w:rsidP="00D9214D">
            <w:pPr>
              <w:tabs>
                <w:tab w:val="left" w:pos="42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64F0B93" w14:textId="77777777" w:rsidR="00352130" w:rsidRPr="00D9214D" w:rsidRDefault="00352130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51DDB1D5" w:rsidR="00544330" w:rsidRDefault="000553BE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you protect the data of those involved?</w:t>
            </w:r>
          </w:p>
          <w:p w14:paraId="4A93C835" w14:textId="77777777" w:rsidR="000553BE" w:rsidRDefault="000553BE" w:rsidP="000553BE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45A3E" w14:textId="6FAC1FB8" w:rsidR="00544330" w:rsidRPr="00BB070D" w:rsidRDefault="00D84E76" w:rsidP="00BB070D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9214D">
              <w:rPr>
                <w:rFonts w:ascii="Arial" w:hAnsi="Arial" w:cs="Arial"/>
                <w:bCs/>
                <w:sz w:val="20"/>
                <w:szCs w:val="20"/>
              </w:rPr>
              <w:t xml:space="preserve">The transcripts of the </w:t>
            </w:r>
            <w:r w:rsidR="00C4153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9214D">
              <w:rPr>
                <w:rFonts w:ascii="Arial" w:hAnsi="Arial" w:cs="Arial"/>
                <w:bCs/>
                <w:sz w:val="20"/>
                <w:szCs w:val="20"/>
              </w:rPr>
              <w:t xml:space="preserve"> interviews and the spreadsheet of anonymous </w:t>
            </w:r>
            <w:proofErr w:type="spellStart"/>
            <w:r w:rsidR="00BB070D">
              <w:rPr>
                <w:rFonts w:ascii="Arial" w:hAnsi="Arial" w:cs="Arial"/>
                <w:bCs/>
                <w:sz w:val="20"/>
                <w:szCs w:val="20"/>
              </w:rPr>
              <w:t>questionaire</w:t>
            </w:r>
            <w:proofErr w:type="spellEnd"/>
            <w:r w:rsidRPr="00D9214D">
              <w:rPr>
                <w:rFonts w:ascii="Arial" w:hAnsi="Arial" w:cs="Arial"/>
                <w:bCs/>
                <w:sz w:val="20"/>
                <w:szCs w:val="20"/>
              </w:rPr>
              <w:t xml:space="preserve"> responses will be retained on a secure server, so that these data </w:t>
            </w:r>
            <w:r w:rsidR="00BB070D">
              <w:rPr>
                <w:rFonts w:ascii="Arial" w:hAnsi="Arial" w:cs="Arial"/>
                <w:bCs/>
                <w:sz w:val="20"/>
                <w:szCs w:val="20"/>
              </w:rPr>
              <w:t xml:space="preserve">until the end of the project </w:t>
            </w:r>
            <w:r w:rsidRPr="00D9214D">
              <w:rPr>
                <w:rFonts w:ascii="Arial" w:hAnsi="Arial" w:cs="Arial"/>
                <w:bCs/>
                <w:sz w:val="20"/>
                <w:szCs w:val="20"/>
              </w:rPr>
              <w:t>The original audio files of the interviews and all information pertaining to the identities of the participants, including all correspondence between myself and the interview subjects, will be delet</w:t>
            </w:r>
            <w:r w:rsidR="00BB070D">
              <w:rPr>
                <w:rFonts w:ascii="Arial" w:hAnsi="Arial" w:cs="Arial"/>
                <w:bCs/>
                <w:sz w:val="20"/>
                <w:szCs w:val="20"/>
              </w:rPr>
              <w:t>e.</w:t>
            </w:r>
          </w:p>
          <w:p w14:paraId="23FC4B9E" w14:textId="5DE4FA3D" w:rsidR="00D9214D" w:rsidRPr="00544330" w:rsidRDefault="00D9214D" w:rsidP="000553B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47CD3C61" w:rsidR="00544330" w:rsidRPr="00BB3799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will you work with your participants in an ethical way?</w:t>
            </w:r>
          </w:p>
          <w:p w14:paraId="3BA9A6F0" w14:textId="77777777" w:rsidR="00544330" w:rsidRPr="00544330" w:rsidRDefault="00544330" w:rsidP="005443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2A2126" w14:textId="54C7023B" w:rsidR="00544330" w:rsidRDefault="00BB070D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will provide information sheet and consent form to each interview participant.</w:t>
            </w:r>
          </w:p>
          <w:p w14:paraId="52EE015C" w14:textId="77777777" w:rsidR="000553BE" w:rsidRDefault="000553BE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C95447" w14:textId="48684A5C" w:rsidR="00D84E76" w:rsidRDefault="00D84E76" w:rsidP="00D84E76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consent form will be signed at the start of each interview. Participants may withdraw their consent up to two weeks after the interview.  </w:t>
            </w:r>
          </w:p>
          <w:p w14:paraId="65B2E3A9" w14:textId="77777777" w:rsidR="00D84E76" w:rsidRDefault="00D84E76" w:rsidP="00D84E76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D4A942" w14:textId="77777777" w:rsidR="00D84E76" w:rsidRDefault="00D84E76" w:rsidP="00D84E76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second part of the study, informed consent will be assumed when a participant provides a response to the questionnaire. As questionnaire responses are anonymous, it will not be possible for participants to withdraw their consent retrospectively.</w:t>
            </w:r>
          </w:p>
          <w:p w14:paraId="79189500" w14:textId="77777777" w:rsidR="000553BE" w:rsidRDefault="000553BE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DF10D8" w14:textId="77777777" w:rsidR="000553BE" w:rsidRDefault="000553BE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E18BCA" w14:textId="77777777" w:rsidR="000553BE" w:rsidRPr="00544330" w:rsidRDefault="000553BE" w:rsidP="00055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1D85C5" w14:textId="77777777" w:rsidR="00B8361C" w:rsidRPr="00544330" w:rsidRDefault="00B8361C">
      <w:pPr>
        <w:rPr>
          <w:rFonts w:ascii="Arial" w:hAnsi="Arial" w:cs="Arial"/>
        </w:rPr>
      </w:pPr>
    </w:p>
    <w:sectPr w:rsidR="00B8361C" w:rsidRPr="00544330" w:rsidSect="003F2168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96F6F" w14:textId="77777777" w:rsidR="00500DE9" w:rsidRDefault="00500DE9" w:rsidP="00544330">
      <w:r>
        <w:separator/>
      </w:r>
    </w:p>
  </w:endnote>
  <w:endnote w:type="continuationSeparator" w:id="0">
    <w:p w14:paraId="4F864FDF" w14:textId="77777777" w:rsidR="00500DE9" w:rsidRDefault="00500DE9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FFD1" w14:textId="230C372B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83062">
      <w:rPr>
        <w:rStyle w:val="PageNumber"/>
        <w:rFonts w:ascii="Arial" w:hAnsi="Arial" w:cs="Arial"/>
        <w:noProof/>
        <w:sz w:val="16"/>
        <w:szCs w:val="16"/>
      </w:rPr>
      <w:t>4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3844" w14:textId="77777777" w:rsidR="00500DE9" w:rsidRDefault="00500DE9" w:rsidP="00544330">
      <w:r>
        <w:separator/>
      </w:r>
    </w:p>
  </w:footnote>
  <w:footnote w:type="continuationSeparator" w:id="0">
    <w:p w14:paraId="7A302229" w14:textId="77777777" w:rsidR="00500DE9" w:rsidRDefault="00500DE9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5218C"/>
    <w:multiLevelType w:val="multilevel"/>
    <w:tmpl w:val="8B80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40BA9"/>
    <w:multiLevelType w:val="hybridMultilevel"/>
    <w:tmpl w:val="D8B2C670"/>
    <w:lvl w:ilvl="0" w:tplc="18E44E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96569785">
    <w:abstractNumId w:val="7"/>
  </w:num>
  <w:num w:numId="2" w16cid:durableId="1333800852">
    <w:abstractNumId w:val="1"/>
  </w:num>
  <w:num w:numId="3" w16cid:durableId="223688244">
    <w:abstractNumId w:val="0"/>
  </w:num>
  <w:num w:numId="4" w16cid:durableId="614555532">
    <w:abstractNumId w:val="8"/>
  </w:num>
  <w:num w:numId="5" w16cid:durableId="574901436">
    <w:abstractNumId w:val="2"/>
  </w:num>
  <w:num w:numId="6" w16cid:durableId="106852282">
    <w:abstractNumId w:val="5"/>
  </w:num>
  <w:num w:numId="7" w16cid:durableId="1083379140">
    <w:abstractNumId w:val="4"/>
  </w:num>
  <w:num w:numId="8" w16cid:durableId="1842314827">
    <w:abstractNumId w:val="3"/>
  </w:num>
  <w:num w:numId="9" w16cid:durableId="167079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553BE"/>
    <w:rsid w:val="000F6BF4"/>
    <w:rsid w:val="001040BE"/>
    <w:rsid w:val="001C06EF"/>
    <w:rsid w:val="00257A00"/>
    <w:rsid w:val="00260DA2"/>
    <w:rsid w:val="00352130"/>
    <w:rsid w:val="003F2168"/>
    <w:rsid w:val="00500DE9"/>
    <w:rsid w:val="00544330"/>
    <w:rsid w:val="005F7B51"/>
    <w:rsid w:val="00675038"/>
    <w:rsid w:val="006C0527"/>
    <w:rsid w:val="007A61B5"/>
    <w:rsid w:val="008F6B3B"/>
    <w:rsid w:val="009A4D61"/>
    <w:rsid w:val="00A5030E"/>
    <w:rsid w:val="00B1635D"/>
    <w:rsid w:val="00B17B0C"/>
    <w:rsid w:val="00B8361C"/>
    <w:rsid w:val="00BB070D"/>
    <w:rsid w:val="00BB2FED"/>
    <w:rsid w:val="00BB3799"/>
    <w:rsid w:val="00C006C1"/>
    <w:rsid w:val="00C4153E"/>
    <w:rsid w:val="00C421C3"/>
    <w:rsid w:val="00C83062"/>
    <w:rsid w:val="00D50CD4"/>
    <w:rsid w:val="00D84E76"/>
    <w:rsid w:val="00D9214D"/>
    <w:rsid w:val="00DE2BCA"/>
    <w:rsid w:val="00E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paragraph" w:styleId="NormalWeb">
    <w:name w:val="Normal (Web)"/>
    <w:basedOn w:val="Normal"/>
    <w:uiPriority w:val="99"/>
    <w:unhideWhenUsed/>
    <w:rsid w:val="006C0527"/>
  </w:style>
  <w:style w:type="character" w:customStyle="1" w:styleId="s1">
    <w:name w:val="s1"/>
    <w:basedOn w:val="DefaultParagraphFont"/>
    <w:rsid w:val="006C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67BE-DBDC-4B6F-A292-BD3DCBA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Lamprini Tzanaki</cp:lastModifiedBy>
  <cp:revision>3</cp:revision>
  <dcterms:created xsi:type="dcterms:W3CDTF">2025-01-29T05:56:00Z</dcterms:created>
  <dcterms:modified xsi:type="dcterms:W3CDTF">2025-01-29T05:56:00Z</dcterms:modified>
</cp:coreProperties>
</file>